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11ED9" w14:textId="77777777" w:rsidR="004236A7" w:rsidRDefault="00915A12">
      <w:pPr>
        <w:jc w:val="center"/>
      </w:pPr>
      <w:r>
        <w:rPr>
          <w:b/>
          <w:color w:val="0B1F3A"/>
          <w:sz w:val="40"/>
        </w:rPr>
        <w:t>Lender-Ready Borrower Package Checklist</w:t>
      </w:r>
    </w:p>
    <w:p w14:paraId="0B09220F" w14:textId="76EAC85C" w:rsidR="004236A7" w:rsidRDefault="00915A12">
      <w:pPr>
        <w:jc w:val="center"/>
      </w:pPr>
      <w:r>
        <w:rPr>
          <w:color w:val="374151"/>
        </w:rPr>
        <w:t>Built for faster review, fewer surprises, cleaner closings</w:t>
      </w:r>
    </w:p>
    <w:p w14:paraId="786C47E7" w14:textId="77777777" w:rsidR="004236A7" w:rsidRDefault="00915A12">
      <w:r>
        <w:rPr>
          <w:color w:val="374151"/>
          <w:sz w:val="20"/>
        </w:rPr>
        <w:t>Use this checklist to assemble a complete, lender-ready package. Not every item applies to every deal. Your lender will confirm what is required for your specific request.</w:t>
      </w:r>
    </w:p>
    <w:p w14:paraId="6D0F5A6F" w14:textId="77777777" w:rsidR="004236A7" w:rsidRDefault="00915A12">
      <w:r>
        <w:rPr>
          <w:b/>
          <w:color w:val="0B1F3A"/>
          <w:sz w:val="26"/>
        </w:rPr>
        <w:t>Quick Start (Send these first)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236A7" w14:paraId="0203633B" w14:textId="77777777">
        <w:tc>
          <w:tcPr>
            <w:tcW w:w="4320" w:type="dxa"/>
            <w:shd w:val="clear" w:color="auto" w:fill="D6B37C"/>
          </w:tcPr>
          <w:p w14:paraId="010D355C" w14:textId="77777777" w:rsidR="004236A7" w:rsidRDefault="00915A12">
            <w:r>
              <w:rPr>
                <w:b/>
                <w:color w:val="0B1F3A"/>
                <w:sz w:val="20"/>
              </w:rPr>
              <w:t>Business / Deal</w:t>
            </w:r>
          </w:p>
        </w:tc>
        <w:tc>
          <w:tcPr>
            <w:tcW w:w="4320" w:type="dxa"/>
            <w:shd w:val="clear" w:color="auto" w:fill="D6B37C"/>
          </w:tcPr>
          <w:p w14:paraId="72C4C696" w14:textId="77777777" w:rsidR="004236A7" w:rsidRDefault="00915A12">
            <w:r>
              <w:rPr>
                <w:b/>
                <w:color w:val="0B1F3A"/>
                <w:sz w:val="20"/>
              </w:rPr>
              <w:t>Owners / Guarantors</w:t>
            </w:r>
          </w:p>
        </w:tc>
      </w:tr>
      <w:tr w:rsidR="004236A7" w14:paraId="12584271" w14:textId="77777777">
        <w:tc>
          <w:tcPr>
            <w:tcW w:w="4320" w:type="dxa"/>
          </w:tcPr>
          <w:p w14:paraId="57027B51" w14:textId="77777777" w:rsidR="004236A7" w:rsidRDefault="00915A12">
            <w:r>
              <w:rPr>
                <w:sz w:val="19"/>
              </w:rPr>
              <w:t>☐</w:t>
            </w:r>
            <w:r>
              <w:rPr>
                <w:sz w:val="19"/>
              </w:rPr>
              <w:t xml:space="preserve"> Deal summary (5-liner): deal intent, sources/uses, sponsor experience, repayment story, collateral</w:t>
            </w:r>
          </w:p>
        </w:tc>
        <w:tc>
          <w:tcPr>
            <w:tcW w:w="4320" w:type="dxa"/>
          </w:tcPr>
          <w:p w14:paraId="1541A4B4" w14:textId="77777777" w:rsidR="004236A7" w:rsidRDefault="00915A12">
            <w:r>
              <w:rPr>
                <w:sz w:val="19"/>
              </w:rPr>
              <w:t>☐</w:t>
            </w:r>
            <w:r>
              <w:rPr>
                <w:sz w:val="19"/>
              </w:rPr>
              <w:t xml:space="preserve"> Borrower ownership chart (owners + %)</w:t>
            </w:r>
          </w:p>
        </w:tc>
      </w:tr>
      <w:tr w:rsidR="004236A7" w14:paraId="48D08432" w14:textId="77777777">
        <w:tc>
          <w:tcPr>
            <w:tcW w:w="4320" w:type="dxa"/>
          </w:tcPr>
          <w:p w14:paraId="5EF9B39A" w14:textId="77777777" w:rsidR="004236A7" w:rsidRDefault="00915A12">
            <w:r>
              <w:rPr>
                <w:sz w:val="19"/>
              </w:rPr>
              <w:t>☐</w:t>
            </w:r>
            <w:r>
              <w:rPr>
                <w:sz w:val="19"/>
              </w:rPr>
              <w:t xml:space="preserve"> LOI or Purchase Agreement (if acquisition) — LOI is fine for initial review</w:t>
            </w:r>
          </w:p>
        </w:tc>
        <w:tc>
          <w:tcPr>
            <w:tcW w:w="4320" w:type="dxa"/>
          </w:tcPr>
          <w:p w14:paraId="2C6C10E2" w14:textId="77777777" w:rsidR="004236A7" w:rsidRDefault="00915A12">
            <w:r>
              <w:rPr>
                <w:sz w:val="19"/>
              </w:rPr>
              <w:t>☐</w:t>
            </w:r>
            <w:r>
              <w:rPr>
                <w:sz w:val="19"/>
              </w:rPr>
              <w:t xml:space="preserve"> Personal Financial Statement (SBA 413) — dated within 60 days</w:t>
            </w:r>
          </w:p>
        </w:tc>
      </w:tr>
      <w:tr w:rsidR="004236A7" w14:paraId="5F2F812B" w14:textId="77777777">
        <w:tc>
          <w:tcPr>
            <w:tcW w:w="4320" w:type="dxa"/>
          </w:tcPr>
          <w:p w14:paraId="026C40B1" w14:textId="77777777" w:rsidR="004236A7" w:rsidRDefault="00915A12">
            <w:r>
              <w:rPr>
                <w:sz w:val="19"/>
              </w:rPr>
              <w:t>☐</w:t>
            </w:r>
            <w:r>
              <w:rPr>
                <w:sz w:val="19"/>
              </w:rPr>
              <w:t xml:space="preserve"> Last 3 years Business Tax Returns (and 2025 if available)</w:t>
            </w:r>
          </w:p>
        </w:tc>
        <w:tc>
          <w:tcPr>
            <w:tcW w:w="4320" w:type="dxa"/>
          </w:tcPr>
          <w:p w14:paraId="0DFA8791" w14:textId="77777777" w:rsidR="004236A7" w:rsidRDefault="00915A12">
            <w:r>
              <w:rPr>
                <w:sz w:val="19"/>
              </w:rPr>
              <w:t>☐</w:t>
            </w:r>
            <w:r>
              <w:rPr>
                <w:sz w:val="19"/>
              </w:rPr>
              <w:t xml:space="preserve"> Last 3 years Personal Tax Returns for guarantors</w:t>
            </w:r>
          </w:p>
        </w:tc>
      </w:tr>
      <w:tr w:rsidR="004236A7" w14:paraId="173C937F" w14:textId="77777777">
        <w:tc>
          <w:tcPr>
            <w:tcW w:w="4320" w:type="dxa"/>
          </w:tcPr>
          <w:p w14:paraId="3C7B4801" w14:textId="77777777" w:rsidR="004236A7" w:rsidRDefault="00915A12">
            <w:r>
              <w:rPr>
                <w:sz w:val="19"/>
              </w:rPr>
              <w:t>☐</w:t>
            </w:r>
            <w:r>
              <w:rPr>
                <w:sz w:val="19"/>
              </w:rPr>
              <w:t xml:space="preserve"> Year-to-date P&amp;L and Balance Sheet (within last 120 days)</w:t>
            </w:r>
          </w:p>
        </w:tc>
        <w:tc>
          <w:tcPr>
            <w:tcW w:w="4320" w:type="dxa"/>
          </w:tcPr>
          <w:p w14:paraId="60863217" w14:textId="77777777" w:rsidR="004236A7" w:rsidRDefault="00915A12">
            <w:r>
              <w:rPr>
                <w:sz w:val="19"/>
              </w:rPr>
              <w:t>☐</w:t>
            </w:r>
            <w:r>
              <w:rPr>
                <w:sz w:val="19"/>
              </w:rPr>
              <w:t xml:space="preserve"> Proof of equity injection (2 months bank statements + transfer trail)</w:t>
            </w:r>
          </w:p>
        </w:tc>
      </w:tr>
      <w:tr w:rsidR="004236A7" w14:paraId="537719DC" w14:textId="77777777">
        <w:tc>
          <w:tcPr>
            <w:tcW w:w="4320" w:type="dxa"/>
          </w:tcPr>
          <w:p w14:paraId="09F31B46" w14:textId="77777777" w:rsidR="004236A7" w:rsidRDefault="00915A12">
            <w:r>
              <w:rPr>
                <w:sz w:val="19"/>
              </w:rPr>
              <w:t>☐</w:t>
            </w:r>
            <w:r>
              <w:rPr>
                <w:sz w:val="19"/>
              </w:rPr>
              <w:t xml:space="preserve"> Debt schedule (business and related entities)</w:t>
            </w:r>
          </w:p>
        </w:tc>
        <w:tc>
          <w:tcPr>
            <w:tcW w:w="4320" w:type="dxa"/>
          </w:tcPr>
          <w:p w14:paraId="4E69FF61" w14:textId="77777777" w:rsidR="004236A7" w:rsidRDefault="00915A12">
            <w:r>
              <w:rPr>
                <w:sz w:val="19"/>
              </w:rPr>
              <w:t>☐</w:t>
            </w:r>
            <w:r>
              <w:rPr>
                <w:sz w:val="19"/>
              </w:rPr>
              <w:t xml:space="preserve"> Borrower resume(s) / operator bio</w:t>
            </w:r>
          </w:p>
        </w:tc>
      </w:tr>
    </w:tbl>
    <w:p w14:paraId="1B27DCCC" w14:textId="77777777" w:rsidR="004236A7" w:rsidRDefault="00915A12">
      <w:r>
        <w:rPr>
          <w:b/>
          <w:color w:val="0B1F3A"/>
          <w:sz w:val="26"/>
        </w:rPr>
        <w:t>Deal Type Modules (add what applies)</w:t>
      </w:r>
    </w:p>
    <w:p w14:paraId="634E49B6" w14:textId="77777777" w:rsidR="004236A7" w:rsidRDefault="00915A12">
      <w:r>
        <w:rPr>
          <w:color w:val="374151"/>
          <w:sz w:val="20"/>
        </w:rPr>
        <w:t>Pick the module(s) below that match your deal: Acquisition, Refinance, Expansion, Owner-Occupied Real Estate, Franchise.</w:t>
      </w:r>
    </w:p>
    <w:p w14:paraId="4D6EAF85" w14:textId="77777777" w:rsidR="004236A7" w:rsidRDefault="00915A12">
      <w:r>
        <w:rPr>
          <w:b/>
          <w:color w:val="0B1F3A"/>
          <w:sz w:val="26"/>
        </w:rPr>
        <w:t>A) Acquisition (Business + optional Real Estate)</w:t>
      </w:r>
    </w:p>
    <w:p w14:paraId="2A506A71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Executed Purchase Agreement (or LOI for initial review)</w:t>
      </w:r>
    </w:p>
    <w:p w14:paraId="6A1044D2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Seller note terms (if applicable) — at minimum, written confirmation of agreed terms</w:t>
      </w:r>
    </w:p>
    <w:p w14:paraId="0D2D08FB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Business financials: trailing 12-month P&amp;L + balance sheet (if available)</w:t>
      </w:r>
    </w:p>
    <w:p w14:paraId="13BE2CC0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A/R, A/P, inventory, and top customer concentration (if applicable)</w:t>
      </w:r>
    </w:p>
    <w:p w14:paraId="01C771A2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Transition plan: seller involvement / training period and key employee retention plan</w:t>
      </w:r>
    </w:p>
    <w:p w14:paraId="5B5F09F3" w14:textId="77777777" w:rsidR="004236A7" w:rsidRDefault="00915A12">
      <w:r>
        <w:rPr>
          <w:b/>
          <w:color w:val="0B1F3A"/>
          <w:sz w:val="26"/>
        </w:rPr>
        <w:t>B) Refinance (Debt Refi)</w:t>
      </w:r>
    </w:p>
    <w:p w14:paraId="680D8EA9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Copy of notes for all debts being refinanced</w:t>
      </w:r>
    </w:p>
    <w:p w14:paraId="6B26E300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12-month payment history (or since origination if &lt;12 months)</w:t>
      </w:r>
    </w:p>
    <w:p w14:paraId="4DDF6FA2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Current payoff statements</w:t>
      </w:r>
    </w:p>
    <w:p w14:paraId="0FCA84C7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One-paragraph reason for refinance and expected payment impact</w:t>
      </w:r>
    </w:p>
    <w:p w14:paraId="79E58DD2" w14:textId="77777777" w:rsidR="00D148D2" w:rsidRDefault="00D148D2">
      <w:pPr>
        <w:rPr>
          <w:b/>
          <w:color w:val="0B1F3A"/>
          <w:sz w:val="26"/>
        </w:rPr>
      </w:pPr>
    </w:p>
    <w:p w14:paraId="6754817C" w14:textId="6320BC52" w:rsidR="004236A7" w:rsidRDefault="00915A12">
      <w:r>
        <w:rPr>
          <w:b/>
          <w:color w:val="0B1F3A"/>
          <w:sz w:val="26"/>
        </w:rPr>
        <w:lastRenderedPageBreak/>
        <w:t>C) Expansion / Working Capital / Equipment</w:t>
      </w:r>
    </w:p>
    <w:p w14:paraId="2FF85EEB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Use of proceeds narrative (what will the funds do?)</w:t>
      </w:r>
    </w:p>
    <w:p w14:paraId="665E3449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Equipment list (include serial numbers for items &gt; $5,000)</w:t>
      </w:r>
    </w:p>
    <w:p w14:paraId="4708C955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Contractor bids / buildout budget (if improvements)</w:t>
      </w:r>
    </w:p>
    <w:p w14:paraId="3720A28A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Two-year projections (Year 1 monthly) with written assumptions</w:t>
      </w:r>
    </w:p>
    <w:p w14:paraId="7A0847BE" w14:textId="77777777" w:rsidR="004236A7" w:rsidRDefault="00915A12">
      <w:r>
        <w:rPr>
          <w:b/>
          <w:color w:val="0B1F3A"/>
          <w:sz w:val="26"/>
        </w:rPr>
        <w:t>D) Real Estate (Owner-Occupied or Included in Deal)</w:t>
      </w:r>
    </w:p>
    <w:p w14:paraId="2AB54C65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Property address and occupancy plan (owner-occupied %)</w:t>
      </w:r>
    </w:p>
    <w:p w14:paraId="084088A6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Lease documents (if leased) — term should align with loan term where required</w:t>
      </w:r>
    </w:p>
    <w:p w14:paraId="2EC7067F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Existing environmental reports (if available)</w:t>
      </w:r>
    </w:p>
    <w:p w14:paraId="245106D6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Construction/improvement scope and contractor information (if applicable)</w:t>
      </w:r>
    </w:p>
    <w:p w14:paraId="53800B45" w14:textId="77777777" w:rsidR="004236A7" w:rsidRDefault="00915A12">
      <w:r>
        <w:rPr>
          <w:b/>
          <w:color w:val="0B1F3A"/>
          <w:sz w:val="26"/>
        </w:rPr>
        <w:t>E) Franchise</w:t>
      </w:r>
    </w:p>
    <w:p w14:paraId="723D3380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Franchise Agreement (covering loan term)</w:t>
      </w:r>
    </w:p>
    <w:p w14:paraId="30EDA2BF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Franchise Disclosure Document (FDD)</w:t>
      </w:r>
    </w:p>
    <w:p w14:paraId="27894CEF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Franchisor fund report / unit performance data (if available)</w:t>
      </w:r>
    </w:p>
    <w:p w14:paraId="755AC14B" w14:textId="77777777" w:rsidR="00D148D2" w:rsidRDefault="00D148D2">
      <w:pPr>
        <w:rPr>
          <w:b/>
          <w:color w:val="0B1F3A"/>
          <w:sz w:val="26"/>
        </w:rPr>
      </w:pPr>
    </w:p>
    <w:p w14:paraId="5959349B" w14:textId="767EB10A" w:rsidR="004236A7" w:rsidRDefault="00915A12">
      <w:r>
        <w:rPr>
          <w:b/>
          <w:color w:val="0B1F3A"/>
          <w:sz w:val="26"/>
        </w:rPr>
        <w:t>Entity &amp; Legal Documents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236A7" w14:paraId="6F66EC0D" w14:textId="77777777">
        <w:tc>
          <w:tcPr>
            <w:tcW w:w="4320" w:type="dxa"/>
            <w:shd w:val="clear" w:color="auto" w:fill="D6B37C"/>
          </w:tcPr>
          <w:p w14:paraId="4E43F899" w14:textId="77777777" w:rsidR="004236A7" w:rsidRDefault="00915A12">
            <w:r>
              <w:rPr>
                <w:b/>
                <w:color w:val="0B1F3A"/>
                <w:sz w:val="20"/>
              </w:rPr>
              <w:t>Borrower Entity</w:t>
            </w:r>
          </w:p>
        </w:tc>
        <w:tc>
          <w:tcPr>
            <w:tcW w:w="4320" w:type="dxa"/>
            <w:shd w:val="clear" w:color="auto" w:fill="D6B37C"/>
          </w:tcPr>
          <w:p w14:paraId="20A4DAB4" w14:textId="77777777" w:rsidR="004236A7" w:rsidRDefault="00915A12">
            <w:r>
              <w:rPr>
                <w:b/>
                <w:color w:val="0B1F3A"/>
                <w:sz w:val="20"/>
              </w:rPr>
              <w:t>Other Legal / Operational</w:t>
            </w:r>
          </w:p>
        </w:tc>
      </w:tr>
      <w:tr w:rsidR="004236A7" w14:paraId="3EC3E95D" w14:textId="77777777">
        <w:tc>
          <w:tcPr>
            <w:tcW w:w="4320" w:type="dxa"/>
          </w:tcPr>
          <w:p w14:paraId="5A7AA58F" w14:textId="77777777" w:rsidR="004236A7" w:rsidRDefault="00915A12">
            <w:r>
              <w:rPr>
                <w:sz w:val="19"/>
              </w:rPr>
              <w:t>☐</w:t>
            </w:r>
            <w:r>
              <w:rPr>
                <w:sz w:val="19"/>
              </w:rPr>
              <w:t xml:space="preserve"> Articles of Organization / Incorporation</w:t>
            </w:r>
          </w:p>
        </w:tc>
        <w:tc>
          <w:tcPr>
            <w:tcW w:w="4320" w:type="dxa"/>
          </w:tcPr>
          <w:p w14:paraId="2E2E3C16" w14:textId="77777777" w:rsidR="004236A7" w:rsidRDefault="00915A12">
            <w:r>
              <w:rPr>
                <w:sz w:val="19"/>
              </w:rPr>
              <w:t>☐</w:t>
            </w:r>
            <w:r>
              <w:rPr>
                <w:sz w:val="19"/>
              </w:rPr>
              <w:t xml:space="preserve"> Any management agreements (if applicable)</w:t>
            </w:r>
          </w:p>
        </w:tc>
      </w:tr>
      <w:tr w:rsidR="004236A7" w14:paraId="7ECEF5D8" w14:textId="77777777">
        <w:tc>
          <w:tcPr>
            <w:tcW w:w="4320" w:type="dxa"/>
          </w:tcPr>
          <w:p w14:paraId="7CDC78A9" w14:textId="77777777" w:rsidR="004236A7" w:rsidRDefault="00915A12">
            <w:r>
              <w:rPr>
                <w:sz w:val="19"/>
              </w:rPr>
              <w:t>☐</w:t>
            </w:r>
            <w:r>
              <w:rPr>
                <w:sz w:val="19"/>
              </w:rPr>
              <w:t xml:space="preserve"> Operating Agreement / By-Laws</w:t>
            </w:r>
          </w:p>
        </w:tc>
        <w:tc>
          <w:tcPr>
            <w:tcW w:w="4320" w:type="dxa"/>
          </w:tcPr>
          <w:p w14:paraId="310DF078" w14:textId="77777777" w:rsidR="004236A7" w:rsidRDefault="00915A12">
            <w:r>
              <w:rPr>
                <w:sz w:val="19"/>
              </w:rPr>
              <w:t>☐</w:t>
            </w:r>
            <w:r>
              <w:rPr>
                <w:sz w:val="19"/>
              </w:rPr>
              <w:t xml:space="preserve"> Existing leases/subleases (if applicable)</w:t>
            </w:r>
          </w:p>
        </w:tc>
      </w:tr>
      <w:tr w:rsidR="004236A7" w14:paraId="0CF8A456" w14:textId="77777777">
        <w:tc>
          <w:tcPr>
            <w:tcW w:w="4320" w:type="dxa"/>
          </w:tcPr>
          <w:p w14:paraId="64BA5FE5" w14:textId="77777777" w:rsidR="004236A7" w:rsidRDefault="00915A12">
            <w:r>
              <w:rPr>
                <w:sz w:val="19"/>
              </w:rPr>
              <w:t>☐</w:t>
            </w:r>
            <w:r>
              <w:rPr>
                <w:sz w:val="19"/>
              </w:rPr>
              <w:t xml:space="preserve"> SS-4 / EIN confirmation</w:t>
            </w:r>
          </w:p>
        </w:tc>
        <w:tc>
          <w:tcPr>
            <w:tcW w:w="4320" w:type="dxa"/>
          </w:tcPr>
          <w:p w14:paraId="5CFDBAEB" w14:textId="77777777" w:rsidR="004236A7" w:rsidRDefault="00915A12">
            <w:r>
              <w:rPr>
                <w:sz w:val="19"/>
              </w:rPr>
              <w:t>☐</w:t>
            </w:r>
            <w:r>
              <w:rPr>
                <w:sz w:val="19"/>
              </w:rPr>
              <w:t xml:space="preserve"> Licenses required to operate (list + status)</w:t>
            </w:r>
          </w:p>
        </w:tc>
      </w:tr>
      <w:tr w:rsidR="004236A7" w14:paraId="15854EB3" w14:textId="77777777">
        <w:tc>
          <w:tcPr>
            <w:tcW w:w="4320" w:type="dxa"/>
          </w:tcPr>
          <w:p w14:paraId="39C53E5A" w14:textId="77777777" w:rsidR="004236A7" w:rsidRDefault="00915A12">
            <w:r>
              <w:rPr>
                <w:sz w:val="19"/>
              </w:rPr>
              <w:t>☐</w:t>
            </w:r>
            <w:r>
              <w:rPr>
                <w:sz w:val="19"/>
              </w:rPr>
              <w:t xml:space="preserve"> DBA filing (if applicable)</w:t>
            </w:r>
          </w:p>
        </w:tc>
        <w:tc>
          <w:tcPr>
            <w:tcW w:w="4320" w:type="dxa"/>
          </w:tcPr>
          <w:p w14:paraId="5EF5C4A1" w14:textId="77777777" w:rsidR="004236A7" w:rsidRDefault="00915A12">
            <w:r>
              <w:rPr>
                <w:sz w:val="19"/>
              </w:rPr>
              <w:t>☐</w:t>
            </w:r>
            <w:r>
              <w:rPr>
                <w:sz w:val="19"/>
              </w:rPr>
              <w:t xml:space="preserve"> Non-compete / non-solicit (if part of transaction)</w:t>
            </w:r>
          </w:p>
        </w:tc>
      </w:tr>
      <w:tr w:rsidR="004236A7" w14:paraId="7DFC1AD5" w14:textId="77777777">
        <w:tc>
          <w:tcPr>
            <w:tcW w:w="4320" w:type="dxa"/>
          </w:tcPr>
          <w:p w14:paraId="3628E652" w14:textId="77777777" w:rsidR="004236A7" w:rsidRDefault="00915A12">
            <w:r>
              <w:rPr>
                <w:sz w:val="19"/>
              </w:rPr>
              <w:t>☐</w:t>
            </w:r>
            <w:r>
              <w:rPr>
                <w:sz w:val="19"/>
              </w:rPr>
              <w:t xml:space="preserve"> Certificate of members / officers (if applicable)</w:t>
            </w:r>
          </w:p>
        </w:tc>
        <w:tc>
          <w:tcPr>
            <w:tcW w:w="4320" w:type="dxa"/>
          </w:tcPr>
          <w:p w14:paraId="5A18A198" w14:textId="77777777" w:rsidR="004236A7" w:rsidRDefault="00915A12">
            <w:r>
              <w:rPr>
                <w:sz w:val="19"/>
              </w:rPr>
              <w:t>☐</w:t>
            </w:r>
            <w:r>
              <w:rPr>
                <w:sz w:val="19"/>
              </w:rPr>
              <w:t xml:space="preserve"> Proof of residency / relocation plan (if relocating)</w:t>
            </w:r>
          </w:p>
        </w:tc>
      </w:tr>
    </w:tbl>
    <w:p w14:paraId="4B9E5CAF" w14:textId="77777777" w:rsidR="004236A7" w:rsidRDefault="00915A12">
      <w:r>
        <w:rPr>
          <w:b/>
          <w:color w:val="0B1F3A"/>
          <w:sz w:val="26"/>
        </w:rPr>
        <w:t>Guarantor / Owner Documents</w:t>
      </w:r>
    </w:p>
    <w:p w14:paraId="1556706E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Government ID (driver’s license)</w:t>
      </w:r>
    </w:p>
    <w:p w14:paraId="3023F10C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Citizenship / residency documentation (if not U.S. citizen)</w:t>
      </w:r>
    </w:p>
    <w:p w14:paraId="6DE31EF7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Resume(s) — operator experience and role</w:t>
      </w:r>
    </w:p>
    <w:p w14:paraId="3D27E01E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Most recent pay stub and W-2 (if outside income is used)</w:t>
      </w:r>
    </w:p>
    <w:p w14:paraId="3DCDB870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Explanations for any credit issues (liens, judgments, late payments)</w:t>
      </w:r>
    </w:p>
    <w:p w14:paraId="18297CDA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Affiliate list (if applicable)</w:t>
      </w:r>
    </w:p>
    <w:p w14:paraId="0AA77AB6" w14:textId="77777777" w:rsidR="004236A7" w:rsidRDefault="00915A12">
      <w:r>
        <w:rPr>
          <w:b/>
          <w:color w:val="0B1F3A"/>
          <w:sz w:val="26"/>
        </w:rPr>
        <w:lastRenderedPageBreak/>
        <w:t>Seller Documents (for acquisitions)</w:t>
      </w:r>
    </w:p>
    <w:p w14:paraId="561B3E7B" w14:textId="77777777" w:rsidR="004236A7" w:rsidRDefault="00915A12">
      <w:r>
        <w:rPr>
          <w:color w:val="374151"/>
          <w:sz w:val="20"/>
        </w:rPr>
        <w:t>Seller documents help validate historical performance and support the repayment story. Provide what is available; lender will confirm final needs.</w:t>
      </w:r>
    </w:p>
    <w:p w14:paraId="6E38CE85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Seller business tax returns (3 years) and interim financials</w:t>
      </w:r>
    </w:p>
    <w:p w14:paraId="1457BC5B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Vehicle list (signed/dated) and titles/registrations (if vehicles transfer)</w:t>
      </w:r>
    </w:p>
    <w:p w14:paraId="04E1A23D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1099s (3 years) if applicable to the business model</w:t>
      </w:r>
    </w:p>
    <w:p w14:paraId="5F19B3F5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Industry-specific reports if applicable (e.g., STR/Star reports for hotels; gallons/margin for fuel operations)</w:t>
      </w:r>
    </w:p>
    <w:p w14:paraId="2EAA8BAF" w14:textId="77777777" w:rsidR="00D148D2" w:rsidRDefault="00D148D2">
      <w:pPr>
        <w:rPr>
          <w:b/>
          <w:color w:val="0B1F3A"/>
          <w:sz w:val="26"/>
        </w:rPr>
      </w:pPr>
    </w:p>
    <w:p w14:paraId="7819A7E0" w14:textId="35B65368" w:rsidR="004236A7" w:rsidRDefault="00915A12">
      <w:r>
        <w:rPr>
          <w:b/>
          <w:color w:val="0B1F3A"/>
          <w:sz w:val="26"/>
        </w:rPr>
        <w:t>Insurance (typical items)</w:t>
      </w:r>
    </w:p>
    <w:p w14:paraId="0B4A2F78" w14:textId="77777777" w:rsidR="004236A7" w:rsidRDefault="00915A12">
      <w:r>
        <w:rPr>
          <w:color w:val="374151"/>
          <w:sz w:val="20"/>
        </w:rPr>
        <w:t>Final insurance requirements vary by deal. Your agent can quote early to avoid delays.</w:t>
      </w:r>
    </w:p>
    <w:p w14:paraId="380BC212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Commercial property (building + BPP) — replacement cost</w:t>
      </w:r>
    </w:p>
    <w:p w14:paraId="3620FE36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General liability (commonly $1MM per occurrence / $2MM aggregate)</w:t>
      </w:r>
    </w:p>
    <w:p w14:paraId="2AC53702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Workers comp (as required)</w:t>
      </w:r>
    </w:p>
    <w:p w14:paraId="6ADC15F3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Flood (if required by flood determination)</w:t>
      </w:r>
    </w:p>
    <w:p w14:paraId="1842FD65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Auto liability (if vehicles are involved)</w:t>
      </w:r>
    </w:p>
    <w:p w14:paraId="5CFFD7BE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Professional liability / malpractice (for medical/dental/professional practices)</w:t>
      </w:r>
    </w:p>
    <w:p w14:paraId="0270CEAE" w14:textId="77777777" w:rsidR="00D148D2" w:rsidRDefault="00D148D2">
      <w:pPr>
        <w:rPr>
          <w:b/>
          <w:color w:val="0B1F3A"/>
          <w:sz w:val="26"/>
        </w:rPr>
      </w:pPr>
    </w:p>
    <w:p w14:paraId="5E047BDF" w14:textId="5FBD7650" w:rsidR="004236A7" w:rsidRDefault="00915A12">
      <w:r>
        <w:rPr>
          <w:b/>
          <w:color w:val="0B1F3A"/>
          <w:sz w:val="26"/>
        </w:rPr>
        <w:t>What the Lender Typically Orders (for visibility)</w:t>
      </w:r>
    </w:p>
    <w:p w14:paraId="6D1110C5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Tax transcript verification / tax liability checks</w:t>
      </w:r>
    </w:p>
    <w:p w14:paraId="42BD51F3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Background searches and required program checks</w:t>
      </w:r>
    </w:p>
    <w:p w14:paraId="73FD9ED5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UCC searches and flood determination</w:t>
      </w:r>
    </w:p>
    <w:p w14:paraId="63C33D20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Appraisal (if real estate) and business valuation as applicable</w:t>
      </w:r>
    </w:p>
    <w:p w14:paraId="540CD641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Environmental due diligence as applicable</w:t>
      </w:r>
    </w:p>
    <w:p w14:paraId="1FD86BA3" w14:textId="77777777" w:rsidR="00D148D2" w:rsidRDefault="00D148D2">
      <w:pPr>
        <w:rPr>
          <w:b/>
          <w:color w:val="0B1F3A"/>
          <w:sz w:val="26"/>
        </w:rPr>
      </w:pPr>
    </w:p>
    <w:p w14:paraId="0B846F75" w14:textId="3CB5A71A" w:rsidR="004236A7" w:rsidRDefault="00915A12">
      <w:r>
        <w:rPr>
          <w:b/>
          <w:color w:val="0B1F3A"/>
          <w:sz w:val="26"/>
        </w:rPr>
        <w:t>Submission Standard (to speed review)</w:t>
      </w:r>
    </w:p>
    <w:p w14:paraId="72B487EF" w14:textId="28156AE2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Use the subject format: </w:t>
      </w:r>
      <w:r>
        <w:rPr>
          <w:sz w:val="21"/>
        </w:rPr>
        <w:t>[Acquisition/Refi/Expansion] – [Industry] – $[Loan Amount]</w:t>
      </w:r>
    </w:p>
    <w:p w14:paraId="12CFD104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Label addbacks clearly and attach support</w:t>
      </w:r>
    </w:p>
    <w:p w14:paraId="49923D3A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Provide a clean sources &amp; uses table</w:t>
      </w:r>
    </w:p>
    <w:p w14:paraId="0A43AB72" w14:textId="77777777" w:rsidR="004236A7" w:rsidRDefault="00915A12">
      <w:pPr>
        <w:spacing w:after="40"/>
      </w:pPr>
      <w:r>
        <w:rPr>
          <w:sz w:val="21"/>
        </w:rPr>
        <w:t>☐</w:t>
      </w:r>
      <w:r>
        <w:rPr>
          <w:sz w:val="21"/>
        </w:rPr>
        <w:t xml:space="preserve"> Provide equity source trail (no “teleporting” funds)</w:t>
      </w:r>
    </w:p>
    <w:p w14:paraId="00AEBAEC" w14:textId="77777777" w:rsidR="00D148D2" w:rsidRDefault="00D148D2" w:rsidP="00D148D2">
      <w:pPr>
        <w:spacing w:line="240" w:lineRule="auto"/>
        <w:contextualSpacing/>
        <w:rPr>
          <w:color w:val="374151"/>
          <w:sz w:val="20"/>
        </w:rPr>
      </w:pPr>
    </w:p>
    <w:p w14:paraId="6114F1EE" w14:textId="77F4AD71" w:rsidR="004236A7" w:rsidRPr="00D148D2" w:rsidRDefault="00915A12">
      <w:pPr>
        <w:rPr>
          <w:b/>
          <w:bCs/>
          <w:i/>
          <w:iCs/>
        </w:rPr>
      </w:pPr>
      <w:r w:rsidRPr="00D148D2">
        <w:rPr>
          <w:b/>
          <w:bCs/>
          <w:i/>
          <w:iCs/>
          <w:color w:val="374151"/>
          <w:sz w:val="20"/>
        </w:rPr>
        <w:t>Need the 5-liner</w:t>
      </w:r>
      <w:r w:rsidR="00D148D2" w:rsidRPr="00D148D2">
        <w:rPr>
          <w:b/>
          <w:bCs/>
          <w:i/>
          <w:iCs/>
          <w:color w:val="374151"/>
          <w:sz w:val="20"/>
        </w:rPr>
        <w:t>/referral</w:t>
      </w:r>
      <w:r w:rsidRPr="00D148D2">
        <w:rPr>
          <w:b/>
          <w:bCs/>
          <w:i/>
          <w:iCs/>
          <w:color w:val="374151"/>
          <w:sz w:val="20"/>
        </w:rPr>
        <w:t xml:space="preserve"> template? Email: danny.smith@readycapital.com</w:t>
      </w:r>
    </w:p>
    <w:sectPr w:rsidR="004236A7" w:rsidRPr="00D148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8217513">
    <w:abstractNumId w:val="8"/>
  </w:num>
  <w:num w:numId="2" w16cid:durableId="194268439">
    <w:abstractNumId w:val="6"/>
  </w:num>
  <w:num w:numId="3" w16cid:durableId="851839357">
    <w:abstractNumId w:val="5"/>
  </w:num>
  <w:num w:numId="4" w16cid:durableId="674914526">
    <w:abstractNumId w:val="4"/>
  </w:num>
  <w:num w:numId="5" w16cid:durableId="833958935">
    <w:abstractNumId w:val="7"/>
  </w:num>
  <w:num w:numId="6" w16cid:durableId="1155023925">
    <w:abstractNumId w:val="3"/>
  </w:num>
  <w:num w:numId="7" w16cid:durableId="656299157">
    <w:abstractNumId w:val="2"/>
  </w:num>
  <w:num w:numId="8" w16cid:durableId="344330248">
    <w:abstractNumId w:val="1"/>
  </w:num>
  <w:num w:numId="9" w16cid:durableId="89767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7385"/>
    <w:rsid w:val="0029639D"/>
    <w:rsid w:val="00326F90"/>
    <w:rsid w:val="004236A7"/>
    <w:rsid w:val="00915A12"/>
    <w:rsid w:val="00AA1D8D"/>
    <w:rsid w:val="00B47730"/>
    <w:rsid w:val="00CB0664"/>
    <w:rsid w:val="00D148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65F728"/>
  <w14:defaultImageDpi w14:val="300"/>
  <w15:docId w15:val="{A2C564FA-ECD5-4C90-AA15-4D6ECDBF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768</Words>
  <Characters>4151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Danny Smith</cp:lastModifiedBy>
  <cp:revision>2</cp:revision>
  <dcterms:created xsi:type="dcterms:W3CDTF">2026-04-15T22:15:00Z</dcterms:created>
  <dcterms:modified xsi:type="dcterms:W3CDTF">2026-04-15T22:15:00Z</dcterms:modified>
  <cp:category/>
</cp:coreProperties>
</file>